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26" w:rsidRPr="003E7B26" w:rsidRDefault="003E7B26" w:rsidP="003E7B26">
      <w:pPr>
        <w:pStyle w:val="a3"/>
        <w:widowControl w:val="0"/>
        <w:spacing w:line="360" w:lineRule="auto"/>
        <w:ind w:firstLineChars="0" w:firstLine="0"/>
        <w:jc w:val="center"/>
        <w:rPr>
          <w:rFonts w:ascii="微软雅黑" w:eastAsia="微软雅黑" w:hAnsi="微软雅黑"/>
          <w:b/>
          <w:sz w:val="44"/>
          <w:szCs w:val="44"/>
        </w:rPr>
      </w:pPr>
      <w:r w:rsidRPr="003E7B26">
        <w:rPr>
          <w:rFonts w:ascii="微软雅黑" w:eastAsia="微软雅黑" w:hAnsi="微软雅黑" w:hint="eastAsia"/>
          <w:b/>
          <w:sz w:val="44"/>
          <w:szCs w:val="44"/>
        </w:rPr>
        <w:t>正大</w:t>
      </w:r>
      <w:r w:rsidRPr="003E7B26">
        <w:rPr>
          <w:rFonts w:ascii="微软雅黑" w:eastAsia="微软雅黑" w:hAnsi="微软雅黑"/>
          <w:b/>
          <w:sz w:val="44"/>
          <w:szCs w:val="44"/>
        </w:rPr>
        <w:t>天晴</w:t>
      </w:r>
      <w:r>
        <w:rPr>
          <w:rFonts w:ascii="微软雅黑" w:eastAsia="微软雅黑" w:hAnsi="微软雅黑" w:hint="eastAsia"/>
          <w:b/>
          <w:sz w:val="44"/>
          <w:szCs w:val="44"/>
        </w:rPr>
        <w:t>·</w:t>
      </w:r>
      <w:r w:rsidRPr="003E7B26">
        <w:rPr>
          <w:rFonts w:ascii="微软雅黑" w:eastAsia="微软雅黑" w:hAnsi="微软雅黑"/>
          <w:b/>
          <w:sz w:val="44"/>
          <w:szCs w:val="44"/>
        </w:rPr>
        <w:t>润众制药</w:t>
      </w:r>
      <w:r w:rsidRPr="003E7B26">
        <w:rPr>
          <w:rFonts w:ascii="微软雅黑" w:eastAsia="微软雅黑" w:hAnsi="微软雅黑" w:hint="eastAsia"/>
          <w:b/>
          <w:sz w:val="44"/>
          <w:szCs w:val="44"/>
        </w:rPr>
        <w:t>2019年招聘</w:t>
      </w:r>
      <w:r w:rsidRPr="003E7B26">
        <w:rPr>
          <w:rFonts w:ascii="微软雅黑" w:eastAsia="微软雅黑" w:hAnsi="微软雅黑"/>
          <w:b/>
          <w:sz w:val="44"/>
          <w:szCs w:val="44"/>
        </w:rPr>
        <w:t>简章</w:t>
      </w:r>
    </w:p>
    <w:p w:rsidR="005A5A21" w:rsidRPr="003E7B26" w:rsidRDefault="003E7B26" w:rsidP="003C6B19">
      <w:pPr>
        <w:pStyle w:val="a3"/>
        <w:widowControl w:val="0"/>
        <w:spacing w:line="360" w:lineRule="auto"/>
        <w:ind w:left="140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E7B26"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 wp14:anchorId="3EDC14D6" wp14:editId="1C1836ED">
            <wp:extent cx="5745193" cy="1597660"/>
            <wp:effectExtent l="0" t="0" r="8255" b="2540"/>
            <wp:docPr id="4" name="图片 4" descr="健康人类共创美好未来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康人类共创美好未来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91" cy="160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26" w:rsidRPr="00C11C70" w:rsidRDefault="003E7B26" w:rsidP="003C6B19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C11C70">
        <w:rPr>
          <w:rFonts w:ascii="微软雅黑" w:eastAsia="微软雅黑" w:hAnsi="微软雅黑"/>
          <w:b/>
          <w:sz w:val="28"/>
          <w:szCs w:val="28"/>
        </w:rPr>
        <w:t>正大天晴药业集团</w:t>
      </w:r>
      <w:r w:rsidRPr="00C11C70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工信部</w:t>
      </w:r>
      <w:r w:rsidRPr="00C11C70">
        <w:rPr>
          <w:rFonts w:ascii="微软雅黑" w:eastAsia="微软雅黑" w:hAnsi="微软雅黑"/>
          <w:szCs w:val="21"/>
        </w:rPr>
        <w:t>2016</w:t>
      </w:r>
      <w:r w:rsidRPr="00C11C70">
        <w:rPr>
          <w:rFonts w:ascii="微软雅黑" w:eastAsia="微软雅黑" w:hAnsi="微软雅黑" w:hint="eastAsia"/>
          <w:szCs w:val="21"/>
        </w:rPr>
        <w:t>年度</w:t>
      </w:r>
      <w:r w:rsidRPr="00C11C70">
        <w:rPr>
          <w:rFonts w:ascii="微软雅黑" w:eastAsia="微软雅黑" w:hAnsi="微软雅黑"/>
          <w:szCs w:val="21"/>
        </w:rPr>
        <w:t>医药工业百强榜位列第1</w:t>
      </w:r>
      <w:r w:rsidRPr="00C11C70">
        <w:rPr>
          <w:rFonts w:ascii="微软雅黑" w:eastAsia="微软雅黑" w:hAnsi="微软雅黑" w:hint="eastAsia"/>
          <w:szCs w:val="21"/>
        </w:rPr>
        <w:t>6</w:t>
      </w:r>
      <w:r w:rsidRPr="00C11C70">
        <w:rPr>
          <w:rFonts w:ascii="微软雅黑" w:eastAsia="微软雅黑" w:hAnsi="微软雅黑"/>
          <w:szCs w:val="21"/>
        </w:rPr>
        <w:t>位</w:t>
      </w:r>
      <w:r w:rsidRPr="00C11C70">
        <w:rPr>
          <w:rFonts w:ascii="微软雅黑" w:eastAsia="微软雅黑" w:hAnsi="微软雅黑" w:hint="eastAsia"/>
          <w:szCs w:val="21"/>
        </w:rPr>
        <w:t>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/>
          <w:szCs w:val="21"/>
        </w:rPr>
        <w:t>集科研、生产和销售为一体的创新型医药</w:t>
      </w:r>
      <w:r w:rsidRPr="00C11C70">
        <w:rPr>
          <w:rFonts w:ascii="微软雅黑" w:eastAsia="微软雅黑" w:hAnsi="微软雅黑" w:hint="eastAsia"/>
          <w:szCs w:val="21"/>
        </w:rPr>
        <w:t>中外合资</w:t>
      </w:r>
      <w:r w:rsidRPr="00C11C70">
        <w:rPr>
          <w:rFonts w:ascii="微软雅黑" w:eastAsia="微软雅黑" w:hAnsi="微软雅黑"/>
          <w:szCs w:val="21"/>
        </w:rPr>
        <w:t>企业</w:t>
      </w:r>
      <w:r w:rsidRPr="00C11C70">
        <w:rPr>
          <w:rFonts w:ascii="微软雅黑" w:eastAsia="微软雅黑" w:hAnsi="微软雅黑" w:hint="eastAsia"/>
          <w:szCs w:val="21"/>
        </w:rPr>
        <w:t>，员工近万人；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2017中国</w:t>
      </w:r>
      <w:r w:rsidRPr="00C11C70">
        <w:rPr>
          <w:rFonts w:ascii="微软雅黑" w:eastAsia="微软雅黑" w:hAnsi="微软雅黑"/>
          <w:szCs w:val="21"/>
        </w:rPr>
        <w:t>药品研发综合实力第</w:t>
      </w:r>
      <w:r w:rsidRPr="00C11C70">
        <w:rPr>
          <w:rFonts w:ascii="微软雅黑" w:eastAsia="微软雅黑" w:hAnsi="微软雅黑" w:hint="eastAsia"/>
          <w:szCs w:val="21"/>
        </w:rPr>
        <w:t>1</w:t>
      </w:r>
      <w:r w:rsidRPr="00C11C70">
        <w:rPr>
          <w:rFonts w:ascii="微软雅黑" w:eastAsia="微软雅黑" w:hAnsi="微软雅黑"/>
          <w:szCs w:val="21"/>
        </w:rPr>
        <w:t>名</w:t>
      </w:r>
      <w:r>
        <w:rPr>
          <w:rFonts w:ascii="微软雅黑" w:eastAsia="微软雅黑" w:hAnsi="微软雅黑" w:hint="eastAsia"/>
          <w:szCs w:val="21"/>
        </w:rPr>
        <w:t>,</w:t>
      </w:r>
      <w:r w:rsidRPr="00BA37CE">
        <w:rPr>
          <w:rFonts w:ascii="微软雅黑" w:eastAsia="微软雅黑" w:hAnsi="微软雅黑" w:hint="eastAsia"/>
          <w:szCs w:val="21"/>
        </w:rPr>
        <w:t xml:space="preserve"> 全国大学生就业最佳企业100强</w:t>
      </w:r>
      <w:r>
        <w:rPr>
          <w:rFonts w:ascii="微软雅黑" w:eastAsia="微软雅黑" w:hAnsi="微软雅黑" w:hint="eastAsia"/>
          <w:szCs w:val="21"/>
        </w:rPr>
        <w:t>。</w:t>
      </w:r>
    </w:p>
    <w:p w:rsidR="003E7B26" w:rsidRPr="00C11C70" w:rsidRDefault="003E7B26" w:rsidP="003C6B19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 w:rsidRPr="00C11C70">
        <w:rPr>
          <w:rFonts w:ascii="微软雅黑" w:eastAsia="微软雅黑" w:hAnsi="微软雅黑" w:hint="eastAsia"/>
          <w:b/>
          <w:sz w:val="28"/>
          <w:szCs w:val="28"/>
        </w:rPr>
        <w:t>润众制药有限公司：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正大天晴药业集团的原料药技术</w:t>
      </w:r>
      <w:r w:rsidRPr="00C11C70">
        <w:rPr>
          <w:rFonts w:ascii="微软雅黑" w:eastAsia="微软雅黑" w:hAnsi="微软雅黑"/>
          <w:szCs w:val="21"/>
        </w:rPr>
        <w:t>开发与</w:t>
      </w:r>
      <w:r w:rsidRPr="00C11C70">
        <w:rPr>
          <w:rFonts w:ascii="微软雅黑" w:eastAsia="微软雅黑" w:hAnsi="微软雅黑" w:hint="eastAsia"/>
          <w:szCs w:val="21"/>
        </w:rPr>
        <w:t>生产基地；</w:t>
      </w:r>
    </w:p>
    <w:p w:rsidR="003E7B26" w:rsidRPr="00C11C70" w:rsidRDefault="003E7B26" w:rsidP="003C6B19">
      <w:pPr>
        <w:pStyle w:val="a3"/>
        <w:widowControl w:val="0"/>
        <w:numPr>
          <w:ilvl w:val="0"/>
          <w:numId w:val="1"/>
        </w:numPr>
        <w:spacing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/>
          <w:szCs w:val="21"/>
        </w:rPr>
        <w:t>国家高新技术企业</w:t>
      </w:r>
      <w:r w:rsidRPr="00C11C70">
        <w:rPr>
          <w:rFonts w:ascii="微软雅黑" w:eastAsia="微软雅黑" w:hAnsi="微软雅黑" w:hint="eastAsia"/>
          <w:szCs w:val="21"/>
        </w:rPr>
        <w:t>、</w:t>
      </w:r>
      <w:r w:rsidRPr="00C11C70">
        <w:rPr>
          <w:rFonts w:ascii="微软雅黑" w:eastAsia="微软雅黑" w:hAnsi="微软雅黑"/>
          <w:szCs w:val="21"/>
        </w:rPr>
        <w:t>江苏省出口基地（连云港开发区新医药）骨干企业</w:t>
      </w:r>
      <w:r w:rsidRPr="00C11C70">
        <w:rPr>
          <w:rFonts w:ascii="微软雅黑" w:eastAsia="微软雅黑" w:hAnsi="微软雅黑" w:hint="eastAsia"/>
          <w:szCs w:val="21"/>
        </w:rPr>
        <w:t>。</w:t>
      </w:r>
    </w:p>
    <w:p w:rsidR="001B6AC2" w:rsidRPr="00EF1D90" w:rsidRDefault="003E7B26" w:rsidP="003C6B19">
      <w:pPr>
        <w:pStyle w:val="a3"/>
        <w:widowControl w:val="0"/>
        <w:numPr>
          <w:ilvl w:val="0"/>
          <w:numId w:val="1"/>
        </w:numPr>
        <w:spacing w:afterLines="50" w:after="156" w:line="360" w:lineRule="auto"/>
        <w:ind w:firstLineChars="0" w:firstLine="0"/>
        <w:rPr>
          <w:rFonts w:ascii="微软雅黑" w:eastAsia="微软雅黑" w:hAnsi="微软雅黑"/>
          <w:szCs w:val="21"/>
        </w:rPr>
      </w:pPr>
      <w:r w:rsidRPr="00C11C70">
        <w:rPr>
          <w:rFonts w:ascii="微软雅黑" w:eastAsia="微软雅黑" w:hAnsi="微软雅黑" w:hint="eastAsia"/>
          <w:szCs w:val="21"/>
        </w:rPr>
        <w:t>位于美丽的海滨城市江苏省连云港市。</w:t>
      </w:r>
    </w:p>
    <w:p w:rsidR="001B6AC2" w:rsidRPr="00F558F9" w:rsidRDefault="001B6AC2" w:rsidP="003C6B19">
      <w:pPr>
        <w:spacing w:line="360" w:lineRule="auto"/>
        <w:rPr>
          <w:rFonts w:ascii="微软雅黑" w:eastAsia="微软雅黑" w:hAnsi="微软雅黑"/>
          <w:b/>
          <w:sz w:val="32"/>
          <w:szCs w:val="32"/>
        </w:rPr>
      </w:pPr>
      <w:r w:rsidRPr="00F558F9">
        <w:rPr>
          <w:rFonts w:ascii="微软雅黑" w:eastAsia="微软雅黑" w:hAnsi="微软雅黑"/>
          <w:b/>
          <w:sz w:val="32"/>
          <w:szCs w:val="32"/>
        </w:rPr>
        <w:t>2</w:t>
      </w:r>
      <w:r w:rsidRPr="00F558F9">
        <w:rPr>
          <w:rFonts w:ascii="微软雅黑" w:eastAsia="微软雅黑" w:hAnsi="微软雅黑" w:hint="eastAsia"/>
          <w:b/>
          <w:sz w:val="32"/>
          <w:szCs w:val="32"/>
        </w:rPr>
        <w:t>019年校园招聘信息：</w:t>
      </w:r>
    </w:p>
    <w:p w:rsidR="001B6AC2" w:rsidRPr="00F558F9" w:rsidRDefault="001B6AC2" w:rsidP="001B6AC2">
      <w:pPr>
        <w:rPr>
          <w:rFonts w:ascii="微软雅黑" w:eastAsia="微软雅黑" w:hAnsi="微软雅黑"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【技术开发中心提供岗位】</w:t>
      </w:r>
      <w:r w:rsidR="00F558F9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p w:rsidR="002D49D5" w:rsidRDefault="00F96F78" w:rsidP="00DF6C0B">
      <w:pPr>
        <w:ind w:leftChars="-68" w:left="-2" w:hangingChars="67" w:hanging="141"/>
        <w:jc w:val="center"/>
      </w:pPr>
      <w:r w:rsidRPr="00F96F78">
        <w:drawing>
          <wp:inline distT="0" distB="0" distL="0" distR="0">
            <wp:extent cx="5760720" cy="1497083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90" w:rsidRPr="00F558F9" w:rsidRDefault="00EF1D90" w:rsidP="00EF1D90">
      <w:pPr>
        <w:rPr>
          <w:rFonts w:ascii="微软雅黑" w:eastAsia="微软雅黑" w:hAnsi="微软雅黑"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【质量系统提供岗位】</w:t>
      </w:r>
      <w:r w:rsidR="00F558F9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p w:rsidR="002D49D5" w:rsidRPr="00F558F9" w:rsidRDefault="00F96F78" w:rsidP="00DF6C0B">
      <w:pPr>
        <w:ind w:leftChars="-68" w:left="-4" w:hangingChars="66" w:hanging="139"/>
      </w:pPr>
      <w:r w:rsidRPr="00F96F78">
        <w:lastRenderedPageBreak/>
        <w:drawing>
          <wp:inline distT="0" distB="0" distL="0" distR="0">
            <wp:extent cx="5857336" cy="76644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01" cy="7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F9" w:rsidRPr="00F558F9" w:rsidRDefault="00F558F9" w:rsidP="00F558F9">
      <w:pPr>
        <w:rPr>
          <w:rFonts w:ascii="微软雅黑" w:eastAsia="微软雅黑" w:hAnsi="微软雅黑"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生产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系统提供岗位】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p w:rsidR="002D49D5" w:rsidRPr="00F558F9" w:rsidRDefault="00F96F78" w:rsidP="00F96F78">
      <w:pPr>
        <w:ind w:leftChars="-68" w:left="-2" w:rightChars="-67" w:right="-141" w:hangingChars="67" w:hanging="141"/>
      </w:pPr>
      <w:r w:rsidRPr="00F96F78">
        <w:drawing>
          <wp:inline distT="0" distB="0" distL="0" distR="0">
            <wp:extent cx="5831457" cy="1496563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84" cy="15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F9" w:rsidRDefault="00F558F9" w:rsidP="00F558F9">
      <w:pPr>
        <w:rPr>
          <w:rFonts w:ascii="微软雅黑" w:eastAsia="微软雅黑" w:hAnsi="微软雅黑"/>
          <w:b/>
          <w:bCs/>
          <w:sz w:val="28"/>
          <w:szCs w:val="28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职能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系统提供岗位】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</w:p>
    <w:p w:rsidR="00DF6C0B" w:rsidRDefault="00F96F78" w:rsidP="00F96F78">
      <w:pPr>
        <w:ind w:leftChars="-67" w:hangingChars="67" w:hanging="141"/>
        <w:rPr>
          <w:rFonts w:ascii="微软雅黑" w:eastAsia="微软雅黑" w:hAnsi="微软雅黑"/>
          <w:b/>
          <w:bCs/>
          <w:sz w:val="28"/>
          <w:szCs w:val="28"/>
        </w:rPr>
      </w:pPr>
      <w:r w:rsidRPr="00F96F78">
        <w:drawing>
          <wp:inline distT="0" distB="0" distL="0" distR="0">
            <wp:extent cx="5848709" cy="247142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16" cy="24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0B" w:rsidRPr="009010C1" w:rsidRDefault="003C6B19" w:rsidP="00DF6C0B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Cs w:val="21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我们</w:t>
      </w:r>
      <w:r>
        <w:rPr>
          <w:rFonts w:ascii="微软雅黑" w:eastAsia="微软雅黑" w:hAnsi="微软雅黑"/>
          <w:b/>
          <w:bCs/>
          <w:sz w:val="28"/>
          <w:szCs w:val="28"/>
        </w:rPr>
        <w:t>的优势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】</w:t>
      </w:r>
      <w:r w:rsidR="00DF6C0B" w:rsidRPr="009010C1">
        <w:rPr>
          <w:rFonts w:ascii="微软雅黑" w:eastAsia="微软雅黑" w:hAnsi="微软雅黑" w:hint="eastAsia"/>
          <w:b/>
          <w:szCs w:val="21"/>
        </w:rPr>
        <w:t>：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1、系统的员工培训与辅导，导师制、在岗培训、送外培训等。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2、管理</w:t>
      </w:r>
      <w:r w:rsidRPr="009010C1">
        <w:rPr>
          <w:rFonts w:ascii="微软雅黑" w:eastAsia="微软雅黑" w:hAnsi="微软雅黑"/>
          <w:sz w:val="24"/>
          <w:szCs w:val="24"/>
        </w:rPr>
        <w:t>职位与技术职位</w:t>
      </w:r>
      <w:r w:rsidRPr="009010C1">
        <w:rPr>
          <w:rFonts w:ascii="微软雅黑" w:eastAsia="微软雅黑" w:hAnsi="微软雅黑" w:hint="eastAsia"/>
          <w:sz w:val="24"/>
          <w:szCs w:val="24"/>
        </w:rPr>
        <w:t>双晋升通道，管理or专业各展所长。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3、工资每年涨，另有年终奖、成本节约奖、</w:t>
      </w:r>
      <w:r>
        <w:rPr>
          <w:rFonts w:ascii="微软雅黑" w:eastAsia="微软雅黑" w:hAnsi="微软雅黑" w:hint="eastAsia"/>
          <w:sz w:val="24"/>
          <w:szCs w:val="24"/>
        </w:rPr>
        <w:t>岗位补</w:t>
      </w:r>
      <w:r w:rsidRPr="009010C1">
        <w:rPr>
          <w:rFonts w:ascii="微软雅黑" w:eastAsia="微软雅黑" w:hAnsi="微软雅黑" w:hint="eastAsia"/>
          <w:sz w:val="24"/>
          <w:szCs w:val="24"/>
        </w:rPr>
        <w:t>贴、司龄津贴、过节费等。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4、五险一金，公司特设员工内部疾病关爱基金让员工大病无忧。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5、8</w:t>
      </w:r>
      <w:r>
        <w:rPr>
          <w:rFonts w:ascii="微软雅黑" w:eastAsia="微软雅黑" w:hAnsi="微软雅黑" w:hint="eastAsia"/>
          <w:sz w:val="24"/>
          <w:szCs w:val="24"/>
        </w:rPr>
        <w:t>小时工作制、双休、法定假</w:t>
      </w:r>
      <w:r w:rsidRPr="009010C1">
        <w:rPr>
          <w:rFonts w:ascii="微软雅黑" w:eastAsia="微软雅黑" w:hAnsi="微软雅黑" w:hint="eastAsia"/>
          <w:sz w:val="24"/>
          <w:szCs w:val="24"/>
        </w:rPr>
        <w:t>、年休假。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6、免费宿舍、免费午餐、</w:t>
      </w:r>
      <w:r>
        <w:rPr>
          <w:rFonts w:ascii="微软雅黑" w:eastAsia="微软雅黑" w:hAnsi="微软雅黑" w:hint="eastAsia"/>
          <w:sz w:val="24"/>
          <w:szCs w:val="24"/>
        </w:rPr>
        <w:t>免费晚</w:t>
      </w:r>
      <w:r w:rsidRPr="009010C1">
        <w:rPr>
          <w:rFonts w:ascii="微软雅黑" w:eastAsia="微软雅黑" w:hAnsi="微软雅黑" w:hint="eastAsia"/>
          <w:sz w:val="24"/>
          <w:szCs w:val="24"/>
        </w:rPr>
        <w:t>餐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9010C1">
        <w:rPr>
          <w:rFonts w:ascii="微软雅黑" w:eastAsia="微软雅黑" w:hAnsi="微软雅黑" w:hint="eastAsia"/>
          <w:sz w:val="24"/>
          <w:szCs w:val="24"/>
        </w:rPr>
        <w:t>免费班车、免费幼儿园。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t>7、每年部门旅游，团员青年旅游。</w:t>
      </w:r>
    </w:p>
    <w:p w:rsidR="00DF6C0B" w:rsidRPr="009010C1" w:rsidRDefault="00DF6C0B" w:rsidP="00DF6C0B">
      <w:pPr>
        <w:spacing w:line="480" w:lineRule="auto"/>
        <w:ind w:firstLineChars="236" w:firstLine="566"/>
        <w:rPr>
          <w:rFonts w:ascii="微软雅黑" w:eastAsia="微软雅黑" w:hAnsi="微软雅黑"/>
          <w:sz w:val="24"/>
          <w:szCs w:val="24"/>
        </w:rPr>
      </w:pPr>
      <w:r w:rsidRPr="009010C1">
        <w:rPr>
          <w:rFonts w:ascii="微软雅黑" w:eastAsia="微软雅黑" w:hAnsi="微软雅黑" w:hint="eastAsia"/>
          <w:sz w:val="24"/>
          <w:szCs w:val="24"/>
        </w:rPr>
        <w:lastRenderedPageBreak/>
        <w:t>8、完善</w:t>
      </w:r>
      <w:r w:rsidRPr="009010C1">
        <w:rPr>
          <w:rFonts w:ascii="微软雅黑" w:eastAsia="微软雅黑" w:hAnsi="微软雅黑"/>
          <w:sz w:val="24"/>
          <w:szCs w:val="24"/>
        </w:rPr>
        <w:t>的员工之家：</w:t>
      </w:r>
      <w:r w:rsidRPr="009010C1">
        <w:rPr>
          <w:rFonts w:ascii="微软雅黑" w:eastAsia="微软雅黑" w:hAnsi="微软雅黑" w:hint="eastAsia"/>
          <w:sz w:val="24"/>
          <w:szCs w:val="24"/>
        </w:rPr>
        <w:t>健身房、羽毛球馆、台球室、棋牌室、乒乓球室、篮球场、足球场、</w:t>
      </w:r>
      <w:r w:rsidRPr="009010C1">
        <w:rPr>
          <w:rFonts w:ascii="微软雅黑" w:eastAsia="微软雅黑" w:hAnsi="微软雅黑"/>
          <w:sz w:val="24"/>
          <w:szCs w:val="24"/>
        </w:rPr>
        <w:t>KTV.....</w:t>
      </w:r>
    </w:p>
    <w:p w:rsidR="003C6B19" w:rsidRPr="009010C1" w:rsidRDefault="003C6B19" w:rsidP="003C6B19">
      <w:pPr>
        <w:pStyle w:val="a3"/>
        <w:widowControl w:val="0"/>
        <w:spacing w:line="360" w:lineRule="auto"/>
        <w:ind w:firstLineChars="0" w:firstLine="0"/>
        <w:rPr>
          <w:rFonts w:ascii="微软雅黑" w:eastAsia="微软雅黑" w:hAnsi="微软雅黑"/>
          <w:b/>
          <w:szCs w:val="21"/>
        </w:rPr>
      </w:pP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简历投递</w:t>
      </w:r>
      <w:r w:rsidRPr="00F558F9">
        <w:rPr>
          <w:rFonts w:ascii="微软雅黑" w:eastAsia="微软雅黑" w:hAnsi="微软雅黑" w:hint="eastAsia"/>
          <w:b/>
          <w:bCs/>
          <w:sz w:val="28"/>
          <w:szCs w:val="28"/>
        </w:rPr>
        <w:t>】</w:t>
      </w:r>
      <w:r w:rsidRPr="009010C1">
        <w:rPr>
          <w:rFonts w:ascii="微软雅黑" w:eastAsia="微软雅黑" w:hAnsi="微软雅黑" w:hint="eastAsia"/>
          <w:b/>
          <w:szCs w:val="21"/>
        </w:rPr>
        <w:t>：</w:t>
      </w:r>
      <w:r w:rsidR="00FC2745" w:rsidRPr="009010C1">
        <w:rPr>
          <w:rFonts w:ascii="微软雅黑" w:eastAsia="微软雅黑" w:hAnsi="微软雅黑"/>
          <w:b/>
          <w:szCs w:val="21"/>
        </w:rPr>
        <w:t xml:space="preserve"> </w:t>
      </w:r>
    </w:p>
    <w:p w:rsidR="00FC2745" w:rsidRPr="00FC2745" w:rsidRDefault="003C6B19" w:rsidP="00FC2745">
      <w:pPr>
        <w:spacing w:line="480" w:lineRule="auto"/>
        <w:ind w:leftChars="-202" w:left="1" w:hangingChars="177" w:hanging="425"/>
        <w:rPr>
          <w:rFonts w:ascii="微软雅黑" w:eastAsia="微软雅黑" w:hAnsi="微软雅黑"/>
          <w:b/>
          <w:sz w:val="24"/>
          <w:szCs w:val="24"/>
        </w:rPr>
      </w:pPr>
      <w:r w:rsidRPr="00FC2745">
        <w:rPr>
          <w:rFonts w:ascii="微软雅黑" w:eastAsia="微软雅黑" w:hAnsi="微软雅黑" w:hint="eastAsia"/>
          <w:b/>
          <w:sz w:val="24"/>
          <w:szCs w:val="24"/>
        </w:rPr>
        <w:t>扫</w:t>
      </w:r>
      <w:r w:rsidRPr="00FC2745">
        <w:rPr>
          <w:rFonts w:ascii="微软雅黑" w:eastAsia="微软雅黑" w:hAnsi="微软雅黑"/>
          <w:b/>
          <w:sz w:val="24"/>
          <w:szCs w:val="24"/>
        </w:rPr>
        <w:t>下方二维码</w:t>
      </w:r>
      <w:r w:rsidRPr="00FC2745">
        <w:rPr>
          <w:rFonts w:ascii="微软雅黑" w:eastAsia="微软雅黑" w:hAnsi="微软雅黑" w:hint="eastAsia"/>
          <w:b/>
          <w:sz w:val="24"/>
          <w:szCs w:val="24"/>
        </w:rPr>
        <w:t>，10秒</w:t>
      </w:r>
      <w:r w:rsidRPr="00FC2745">
        <w:rPr>
          <w:rFonts w:ascii="微软雅黑" w:eastAsia="微软雅黑" w:hAnsi="微软雅黑"/>
          <w:b/>
          <w:sz w:val="24"/>
          <w:szCs w:val="24"/>
        </w:rPr>
        <w:t>投递简历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/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一周之内我们将联系你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/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让</w:t>
      </w:r>
      <w:r w:rsidR="00FC2745" w:rsidRPr="00FC2745">
        <w:rPr>
          <w:rFonts w:ascii="微软雅黑" w:eastAsia="微软雅黑" w:hAnsi="微软雅黑" w:hint="eastAsia"/>
          <w:b/>
          <w:sz w:val="24"/>
          <w:szCs w:val="24"/>
        </w:rPr>
        <w:t>你足</w:t>
      </w:r>
      <w:r w:rsidR="00FC2745" w:rsidRPr="00FC2745">
        <w:rPr>
          <w:rFonts w:ascii="微软雅黑" w:eastAsia="微软雅黑" w:hAnsi="微软雅黑"/>
          <w:b/>
          <w:sz w:val="24"/>
          <w:szCs w:val="24"/>
        </w:rPr>
        <w:t>不出校门就能获得终面机会</w:t>
      </w:r>
      <w:r w:rsidR="00F96F78">
        <w:rPr>
          <w:rFonts w:ascii="微软雅黑" w:eastAsia="微软雅黑" w:hAnsi="微软雅黑" w:hint="eastAsia"/>
          <w:b/>
          <w:sz w:val="24"/>
          <w:szCs w:val="24"/>
        </w:rPr>
        <w:t>！</w:t>
      </w:r>
    </w:p>
    <w:p w:rsidR="00FC2745" w:rsidRDefault="00F96F78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80F4B15">
            <wp:extent cx="1509374" cy="145786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59" cy="147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/>
          <w:sz w:val="24"/>
          <w:szCs w:val="24"/>
        </w:rPr>
      </w:pPr>
    </w:p>
    <w:p w:rsidR="008536D5" w:rsidRDefault="008536D5" w:rsidP="00F96F78">
      <w:pPr>
        <w:spacing w:line="480" w:lineRule="auto"/>
        <w:ind w:firstLineChars="236" w:firstLine="496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华文细黑" w:eastAsia="华文细黑" w:hAnsi="华文细黑" w:hint="eastAsia"/>
          <w:noProof/>
        </w:rPr>
        <w:lastRenderedPageBreak/>
        <w:drawing>
          <wp:inline distT="0" distB="0" distL="0" distR="0" wp14:anchorId="0753D488" wp14:editId="360D15E3">
            <wp:extent cx="5760720" cy="8144466"/>
            <wp:effectExtent l="0" t="0" r="0" b="9525"/>
            <wp:docPr id="2" name="图片 2" descr="D:\UserData\8101588\Desktop\连云港润众制药营业执照副本201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8101588\Desktop\连云港润众制药营业执照副本2017.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6D5" w:rsidRPr="00FC2745" w:rsidRDefault="008536D5" w:rsidP="00F96F78">
      <w:pPr>
        <w:spacing w:line="480" w:lineRule="auto"/>
        <w:ind w:firstLineChars="236" w:firstLine="566"/>
        <w:jc w:val="center"/>
        <w:rPr>
          <w:rFonts w:ascii="微软雅黑" w:eastAsia="微软雅黑" w:hAnsi="微软雅黑" w:hint="eastAsia"/>
          <w:sz w:val="24"/>
          <w:szCs w:val="24"/>
        </w:rPr>
      </w:pPr>
    </w:p>
    <w:sectPr w:rsidR="008536D5" w:rsidRPr="00FC2745" w:rsidSect="00F558F9">
      <w:pgSz w:w="11906" w:h="16838"/>
      <w:pgMar w:top="1440" w:right="1416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19" w:rsidRDefault="000D3119" w:rsidP="00B84AB9">
      <w:r>
        <w:separator/>
      </w:r>
    </w:p>
  </w:endnote>
  <w:endnote w:type="continuationSeparator" w:id="0">
    <w:p w:rsidR="000D3119" w:rsidRDefault="000D3119" w:rsidP="00B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19" w:rsidRDefault="000D3119" w:rsidP="00B84AB9">
      <w:r>
        <w:separator/>
      </w:r>
    </w:p>
  </w:footnote>
  <w:footnote w:type="continuationSeparator" w:id="0">
    <w:p w:rsidR="000D3119" w:rsidRDefault="000D3119" w:rsidP="00B8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A699B"/>
    <w:multiLevelType w:val="hybridMultilevel"/>
    <w:tmpl w:val="2DF470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5"/>
    <w:rsid w:val="000D3119"/>
    <w:rsid w:val="001B6AC2"/>
    <w:rsid w:val="002313CB"/>
    <w:rsid w:val="002D49D5"/>
    <w:rsid w:val="003C6B19"/>
    <w:rsid w:val="003E7B26"/>
    <w:rsid w:val="00466295"/>
    <w:rsid w:val="00585EBC"/>
    <w:rsid w:val="008536D5"/>
    <w:rsid w:val="00AF4A44"/>
    <w:rsid w:val="00B84AB9"/>
    <w:rsid w:val="00CE7E8E"/>
    <w:rsid w:val="00DF6C0B"/>
    <w:rsid w:val="00EF1D90"/>
    <w:rsid w:val="00F558F9"/>
    <w:rsid w:val="00F96F78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69B89-7DCA-4DCF-86E8-B43CAB3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2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4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4A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cttq.com/innovate/yan-fa-ping-tai.ht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苏建群</dc:creator>
  <cp:keywords/>
  <dc:description/>
  <cp:lastModifiedBy>苏建群</cp:lastModifiedBy>
  <cp:revision>6</cp:revision>
  <dcterms:created xsi:type="dcterms:W3CDTF">2018-09-06T02:58:00Z</dcterms:created>
  <dcterms:modified xsi:type="dcterms:W3CDTF">2018-09-07T08:40:00Z</dcterms:modified>
</cp:coreProperties>
</file>